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5CC" w:rsidRPr="000C65CC" w:rsidRDefault="000C65CC" w:rsidP="000C65CC">
      <w:pPr>
        <w:shd w:val="clear" w:color="auto" w:fill="FFFFFF"/>
        <w:spacing w:after="150" w:line="240" w:lineRule="auto"/>
        <w:rPr>
          <w:rFonts w:ascii="Arial" w:eastAsia="Times New Roman" w:hAnsi="Arial" w:cs="Arial"/>
          <w:b/>
          <w:bCs/>
          <w:color w:val="015396"/>
          <w:sz w:val="24"/>
          <w:szCs w:val="24"/>
        </w:rPr>
      </w:pPr>
      <w:r w:rsidRPr="000C65CC">
        <w:rPr>
          <w:rFonts w:ascii="Arial" w:eastAsia="Times New Roman" w:hAnsi="Arial" w:cs="Arial"/>
          <w:b/>
          <w:bCs/>
          <w:color w:val="015396"/>
          <w:sz w:val="24"/>
          <w:szCs w:val="24"/>
        </w:rPr>
        <w:t>LBM: Xin gia hạn thời gian công bố thông tin, nộp BCTC năm 2019</w:t>
      </w:r>
    </w:p>
    <w:p w:rsidR="000C65CC" w:rsidRPr="000C65CC" w:rsidRDefault="000C65CC" w:rsidP="000C65CC">
      <w:pPr>
        <w:shd w:val="clear" w:color="auto" w:fill="FFFFFF"/>
        <w:spacing w:before="150" w:after="150" w:line="240" w:lineRule="atLeast"/>
        <w:jc w:val="both"/>
        <w:rPr>
          <w:rFonts w:ascii="Arial" w:eastAsia="Times New Roman" w:hAnsi="Arial" w:cs="Arial"/>
          <w:b/>
          <w:bCs/>
          <w:color w:val="333333"/>
          <w:sz w:val="20"/>
          <w:szCs w:val="20"/>
        </w:rPr>
      </w:pPr>
      <w:r w:rsidRPr="000C65CC">
        <w:rPr>
          <w:rFonts w:ascii="Arial" w:eastAsia="Times New Roman" w:hAnsi="Arial" w:cs="Arial"/>
          <w:b/>
          <w:bCs/>
          <w:color w:val="333333"/>
          <w:sz w:val="20"/>
          <w:szCs w:val="20"/>
        </w:rPr>
        <w:t>Căn cứ những quy định về Công bố thông tin Báo cáo tài chính (BCTC) tại thông tư 155/2015/TT-BTC ban hành ngày 06/10/2015, Công ty Cổ phần Khoáng sản và Vật liệu Xây dựng Lâm Đồng (mã chứng khoán: LBM) đã gửi Công văn số 14/2019/CV-Cty ngày 14/01/2019 đến SGDCK TP.HCM về việc gia hạn thời gian công bố thông tin, nộp BCTC năm 2019 như sau:</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3"/>
        <w:gridCol w:w="2850"/>
        <w:gridCol w:w="2880"/>
        <w:gridCol w:w="2919"/>
      </w:tblGrid>
      <w:tr w:rsidR="000C65CC" w:rsidRPr="000C65CC" w:rsidTr="000C65CC">
        <w:trPr>
          <w:tblCellSpacing w:w="15" w:type="dxa"/>
        </w:trPr>
        <w:tc>
          <w:tcPr>
            <w:tcW w:w="0" w:type="auto"/>
            <w:shd w:val="clear" w:color="auto" w:fill="FFFFFF"/>
            <w:tcMar>
              <w:top w:w="75" w:type="dxa"/>
              <w:left w:w="0" w:type="dxa"/>
              <w:bottom w:w="75" w:type="dxa"/>
              <w:right w:w="0" w:type="dxa"/>
            </w:tcMar>
            <w:hideMark/>
          </w:tcPr>
          <w:p w:rsidR="000C65CC" w:rsidRPr="000C65CC" w:rsidRDefault="000C65CC" w:rsidP="000C65CC">
            <w:pPr>
              <w:spacing w:after="0" w:line="260" w:lineRule="atLeast"/>
              <w:rPr>
                <w:rFonts w:ascii="Arial" w:eastAsia="Times New Roman" w:hAnsi="Arial" w:cs="Arial"/>
                <w:color w:val="000000"/>
                <w:sz w:val="20"/>
                <w:szCs w:val="20"/>
              </w:rPr>
            </w:pPr>
            <w:r w:rsidRPr="000C65CC">
              <w:rPr>
                <w:rFonts w:ascii="Arial" w:eastAsia="Times New Roman" w:hAnsi="Arial" w:cs="Arial"/>
                <w:b/>
                <w:bCs/>
                <w:color w:val="000000"/>
                <w:sz w:val="20"/>
                <w:szCs w:val="20"/>
              </w:rPr>
              <w:t>STT</w:t>
            </w:r>
          </w:p>
        </w:tc>
        <w:tc>
          <w:tcPr>
            <w:tcW w:w="0" w:type="auto"/>
            <w:shd w:val="clear" w:color="auto" w:fill="FFFFFF"/>
            <w:tcMar>
              <w:top w:w="75" w:type="dxa"/>
              <w:left w:w="0" w:type="dxa"/>
              <w:bottom w:w="75" w:type="dxa"/>
              <w:right w:w="0" w:type="dxa"/>
            </w:tcMar>
            <w:hideMark/>
          </w:tcPr>
          <w:p w:rsidR="000C65CC" w:rsidRPr="000C65CC" w:rsidRDefault="000C65CC" w:rsidP="000C65CC">
            <w:pPr>
              <w:spacing w:after="0" w:line="260" w:lineRule="atLeast"/>
              <w:rPr>
                <w:rFonts w:ascii="Arial" w:eastAsia="Times New Roman" w:hAnsi="Arial" w:cs="Arial"/>
                <w:color w:val="000000"/>
                <w:sz w:val="20"/>
                <w:szCs w:val="20"/>
              </w:rPr>
            </w:pPr>
            <w:r w:rsidRPr="000C65CC">
              <w:rPr>
                <w:rFonts w:ascii="Arial" w:eastAsia="Times New Roman" w:hAnsi="Arial" w:cs="Arial"/>
                <w:b/>
                <w:bCs/>
                <w:color w:val="000000"/>
                <w:sz w:val="20"/>
                <w:szCs w:val="20"/>
              </w:rPr>
              <w:t>Thông tin công bố</w:t>
            </w:r>
          </w:p>
        </w:tc>
        <w:tc>
          <w:tcPr>
            <w:tcW w:w="0" w:type="auto"/>
            <w:shd w:val="clear" w:color="auto" w:fill="FFFFFF"/>
            <w:tcMar>
              <w:top w:w="75" w:type="dxa"/>
              <w:left w:w="0" w:type="dxa"/>
              <w:bottom w:w="75" w:type="dxa"/>
              <w:right w:w="0" w:type="dxa"/>
            </w:tcMar>
            <w:hideMark/>
          </w:tcPr>
          <w:p w:rsidR="000C65CC" w:rsidRPr="000C65CC" w:rsidRDefault="000C65CC" w:rsidP="000C65CC">
            <w:pPr>
              <w:spacing w:after="0" w:line="260" w:lineRule="atLeast"/>
              <w:rPr>
                <w:rFonts w:ascii="Arial" w:eastAsia="Times New Roman" w:hAnsi="Arial" w:cs="Arial"/>
                <w:color w:val="000000"/>
                <w:sz w:val="20"/>
                <w:szCs w:val="20"/>
              </w:rPr>
            </w:pPr>
            <w:r w:rsidRPr="000C65CC">
              <w:rPr>
                <w:rFonts w:ascii="Arial" w:eastAsia="Times New Roman" w:hAnsi="Arial" w:cs="Arial"/>
                <w:b/>
                <w:bCs/>
                <w:color w:val="000000"/>
                <w:sz w:val="20"/>
                <w:szCs w:val="20"/>
              </w:rPr>
              <w:t>Thời gian công bố theo Thông tư 155</w:t>
            </w:r>
          </w:p>
        </w:tc>
        <w:tc>
          <w:tcPr>
            <w:tcW w:w="0" w:type="auto"/>
            <w:shd w:val="clear" w:color="auto" w:fill="FFFFFF"/>
            <w:tcMar>
              <w:top w:w="75" w:type="dxa"/>
              <w:left w:w="0" w:type="dxa"/>
              <w:bottom w:w="75" w:type="dxa"/>
              <w:right w:w="0" w:type="dxa"/>
            </w:tcMar>
            <w:hideMark/>
          </w:tcPr>
          <w:p w:rsidR="000C65CC" w:rsidRPr="000C65CC" w:rsidRDefault="000C65CC" w:rsidP="000C65CC">
            <w:pPr>
              <w:spacing w:after="0" w:line="260" w:lineRule="atLeast"/>
              <w:rPr>
                <w:rFonts w:ascii="Arial" w:eastAsia="Times New Roman" w:hAnsi="Arial" w:cs="Arial"/>
                <w:color w:val="000000"/>
                <w:sz w:val="20"/>
                <w:szCs w:val="20"/>
              </w:rPr>
            </w:pPr>
            <w:r w:rsidRPr="000C65CC">
              <w:rPr>
                <w:rFonts w:ascii="Arial" w:eastAsia="Times New Roman" w:hAnsi="Arial" w:cs="Arial"/>
                <w:b/>
                <w:bCs/>
                <w:color w:val="000000"/>
                <w:sz w:val="20"/>
                <w:szCs w:val="20"/>
              </w:rPr>
              <w:t>Thời gian đề xuất gia hạn</w:t>
            </w:r>
          </w:p>
        </w:tc>
      </w:tr>
      <w:tr w:rsidR="000C65CC" w:rsidRPr="000C65CC" w:rsidTr="000C65CC">
        <w:trPr>
          <w:tblCellSpacing w:w="15" w:type="dxa"/>
        </w:trPr>
        <w:tc>
          <w:tcPr>
            <w:tcW w:w="0" w:type="auto"/>
            <w:shd w:val="clear" w:color="auto" w:fill="FFFFFF"/>
            <w:tcMar>
              <w:top w:w="75" w:type="dxa"/>
              <w:left w:w="0" w:type="dxa"/>
              <w:bottom w:w="75" w:type="dxa"/>
              <w:right w:w="0" w:type="dxa"/>
            </w:tcMar>
            <w:hideMark/>
          </w:tcPr>
          <w:p w:rsidR="000C65CC" w:rsidRPr="000C65CC" w:rsidRDefault="000C65CC" w:rsidP="000C65CC">
            <w:pPr>
              <w:spacing w:after="0" w:line="260" w:lineRule="atLeast"/>
              <w:rPr>
                <w:rFonts w:ascii="Arial" w:eastAsia="Times New Roman" w:hAnsi="Arial" w:cs="Arial"/>
                <w:color w:val="000000"/>
                <w:sz w:val="20"/>
                <w:szCs w:val="20"/>
              </w:rPr>
            </w:pPr>
            <w:r w:rsidRPr="000C65CC">
              <w:rPr>
                <w:rFonts w:ascii="Arial" w:eastAsia="Times New Roman" w:hAnsi="Arial" w:cs="Arial"/>
                <w:color w:val="000000"/>
                <w:sz w:val="20"/>
                <w:szCs w:val="20"/>
              </w:rPr>
              <w:t>1</w:t>
            </w:r>
          </w:p>
        </w:tc>
        <w:tc>
          <w:tcPr>
            <w:tcW w:w="0" w:type="auto"/>
            <w:shd w:val="clear" w:color="auto" w:fill="FFFFFF"/>
            <w:tcMar>
              <w:top w:w="75" w:type="dxa"/>
              <w:left w:w="0" w:type="dxa"/>
              <w:bottom w:w="75" w:type="dxa"/>
              <w:right w:w="0" w:type="dxa"/>
            </w:tcMar>
            <w:hideMark/>
          </w:tcPr>
          <w:p w:rsidR="000C65CC" w:rsidRPr="000C65CC" w:rsidRDefault="000C65CC" w:rsidP="000C65CC">
            <w:pPr>
              <w:spacing w:after="0" w:line="260" w:lineRule="atLeast"/>
              <w:rPr>
                <w:rFonts w:ascii="Arial" w:eastAsia="Times New Roman" w:hAnsi="Arial" w:cs="Arial"/>
                <w:color w:val="000000"/>
                <w:sz w:val="20"/>
                <w:szCs w:val="20"/>
              </w:rPr>
            </w:pPr>
            <w:r w:rsidRPr="000C65CC">
              <w:rPr>
                <w:rFonts w:ascii="Arial" w:eastAsia="Times New Roman" w:hAnsi="Arial" w:cs="Arial"/>
                <w:color w:val="000000"/>
                <w:sz w:val="20"/>
                <w:szCs w:val="20"/>
              </w:rPr>
              <w:t>Báo cáo tài chính hàng Quý (Mẹ và Hợp nhất)</w:t>
            </w:r>
          </w:p>
        </w:tc>
        <w:tc>
          <w:tcPr>
            <w:tcW w:w="0" w:type="auto"/>
            <w:shd w:val="clear" w:color="auto" w:fill="FFFFFF"/>
            <w:tcMar>
              <w:top w:w="75" w:type="dxa"/>
              <w:left w:w="0" w:type="dxa"/>
              <w:bottom w:w="75" w:type="dxa"/>
              <w:right w:w="0" w:type="dxa"/>
            </w:tcMar>
            <w:hideMark/>
          </w:tcPr>
          <w:p w:rsidR="000C65CC" w:rsidRPr="000C65CC" w:rsidRDefault="000C65CC" w:rsidP="000C65CC">
            <w:pPr>
              <w:spacing w:after="0" w:line="260" w:lineRule="atLeast"/>
              <w:rPr>
                <w:rFonts w:ascii="Arial" w:eastAsia="Times New Roman" w:hAnsi="Arial" w:cs="Arial"/>
                <w:color w:val="000000"/>
                <w:sz w:val="20"/>
                <w:szCs w:val="20"/>
              </w:rPr>
            </w:pPr>
            <w:r w:rsidRPr="000C65CC">
              <w:rPr>
                <w:rFonts w:ascii="Arial" w:eastAsia="Times New Roman" w:hAnsi="Arial" w:cs="Arial"/>
                <w:color w:val="000000"/>
                <w:sz w:val="20"/>
                <w:szCs w:val="20"/>
              </w:rPr>
              <w:t>Chậm nhất </w:t>
            </w:r>
            <w:r w:rsidRPr="000C65CC">
              <w:rPr>
                <w:rFonts w:ascii="Arial" w:eastAsia="Times New Roman" w:hAnsi="Arial" w:cs="Arial"/>
                <w:b/>
                <w:bCs/>
                <w:color w:val="000000"/>
                <w:sz w:val="20"/>
                <w:szCs w:val="20"/>
              </w:rPr>
              <w:t>20 ngày</w:t>
            </w:r>
            <w:r w:rsidRPr="000C65CC">
              <w:rPr>
                <w:rFonts w:ascii="Arial" w:eastAsia="Times New Roman" w:hAnsi="Arial" w:cs="Arial"/>
                <w:color w:val="000000"/>
                <w:sz w:val="20"/>
                <w:szCs w:val="20"/>
              </w:rPr>
              <w:t> kể từ ngày kết thúc Quý</w:t>
            </w:r>
          </w:p>
        </w:tc>
        <w:tc>
          <w:tcPr>
            <w:tcW w:w="0" w:type="auto"/>
            <w:shd w:val="clear" w:color="auto" w:fill="FFFFFF"/>
            <w:tcMar>
              <w:top w:w="75" w:type="dxa"/>
              <w:left w:w="0" w:type="dxa"/>
              <w:bottom w:w="75" w:type="dxa"/>
              <w:right w:w="0" w:type="dxa"/>
            </w:tcMar>
            <w:hideMark/>
          </w:tcPr>
          <w:p w:rsidR="000C65CC" w:rsidRPr="000C65CC" w:rsidRDefault="000C65CC" w:rsidP="000C65CC">
            <w:pPr>
              <w:spacing w:after="0" w:line="260" w:lineRule="atLeast"/>
              <w:rPr>
                <w:rFonts w:ascii="Arial" w:eastAsia="Times New Roman" w:hAnsi="Arial" w:cs="Arial"/>
                <w:color w:val="000000"/>
                <w:sz w:val="20"/>
                <w:szCs w:val="20"/>
              </w:rPr>
            </w:pPr>
            <w:r w:rsidRPr="000C65CC">
              <w:rPr>
                <w:rFonts w:ascii="Arial" w:eastAsia="Times New Roman" w:hAnsi="Arial" w:cs="Arial"/>
                <w:color w:val="000000"/>
                <w:sz w:val="20"/>
                <w:szCs w:val="20"/>
              </w:rPr>
              <w:t>Chậm nhất </w:t>
            </w:r>
            <w:r w:rsidRPr="000C65CC">
              <w:rPr>
                <w:rFonts w:ascii="Arial" w:eastAsia="Times New Roman" w:hAnsi="Arial" w:cs="Arial"/>
                <w:b/>
                <w:bCs/>
                <w:color w:val="000000"/>
                <w:sz w:val="20"/>
                <w:szCs w:val="20"/>
              </w:rPr>
              <w:t>30 ngày</w:t>
            </w:r>
            <w:r w:rsidRPr="000C65CC">
              <w:rPr>
                <w:rFonts w:ascii="Arial" w:eastAsia="Times New Roman" w:hAnsi="Arial" w:cs="Arial"/>
                <w:color w:val="000000"/>
                <w:sz w:val="20"/>
                <w:szCs w:val="20"/>
              </w:rPr>
              <w:t> kể từ ngày kết thúc Quý</w:t>
            </w:r>
          </w:p>
        </w:tc>
      </w:tr>
      <w:tr w:rsidR="000C65CC" w:rsidRPr="000C65CC" w:rsidTr="000C65CC">
        <w:trPr>
          <w:tblCellSpacing w:w="15" w:type="dxa"/>
        </w:trPr>
        <w:tc>
          <w:tcPr>
            <w:tcW w:w="0" w:type="auto"/>
            <w:shd w:val="clear" w:color="auto" w:fill="FFFFFF"/>
            <w:tcMar>
              <w:top w:w="75" w:type="dxa"/>
              <w:left w:w="0" w:type="dxa"/>
              <w:bottom w:w="75" w:type="dxa"/>
              <w:right w:w="0" w:type="dxa"/>
            </w:tcMar>
            <w:hideMark/>
          </w:tcPr>
          <w:p w:rsidR="000C65CC" w:rsidRPr="000C65CC" w:rsidRDefault="000C65CC" w:rsidP="000C65CC">
            <w:pPr>
              <w:spacing w:after="0" w:line="260" w:lineRule="atLeast"/>
              <w:rPr>
                <w:rFonts w:ascii="Arial" w:eastAsia="Times New Roman" w:hAnsi="Arial" w:cs="Arial"/>
                <w:color w:val="000000"/>
                <w:sz w:val="20"/>
                <w:szCs w:val="20"/>
              </w:rPr>
            </w:pPr>
            <w:r w:rsidRPr="000C65CC">
              <w:rPr>
                <w:rFonts w:ascii="Arial" w:eastAsia="Times New Roman" w:hAnsi="Arial" w:cs="Arial"/>
                <w:color w:val="000000"/>
                <w:sz w:val="20"/>
                <w:szCs w:val="20"/>
              </w:rPr>
              <w:t>2</w:t>
            </w:r>
          </w:p>
        </w:tc>
        <w:tc>
          <w:tcPr>
            <w:tcW w:w="0" w:type="auto"/>
            <w:shd w:val="clear" w:color="auto" w:fill="FFFFFF"/>
            <w:tcMar>
              <w:top w:w="75" w:type="dxa"/>
              <w:left w:w="0" w:type="dxa"/>
              <w:bottom w:w="75" w:type="dxa"/>
              <w:right w:w="0" w:type="dxa"/>
            </w:tcMar>
            <w:hideMark/>
          </w:tcPr>
          <w:p w:rsidR="000C65CC" w:rsidRPr="000C65CC" w:rsidRDefault="000C65CC" w:rsidP="000C65CC">
            <w:pPr>
              <w:spacing w:after="0" w:line="260" w:lineRule="atLeast"/>
              <w:rPr>
                <w:rFonts w:ascii="Arial" w:eastAsia="Times New Roman" w:hAnsi="Arial" w:cs="Arial"/>
                <w:color w:val="000000"/>
                <w:sz w:val="20"/>
                <w:szCs w:val="20"/>
              </w:rPr>
            </w:pPr>
            <w:r w:rsidRPr="000C65CC">
              <w:rPr>
                <w:rFonts w:ascii="Arial" w:eastAsia="Times New Roman" w:hAnsi="Arial" w:cs="Arial"/>
                <w:color w:val="000000"/>
                <w:sz w:val="20"/>
                <w:szCs w:val="20"/>
              </w:rPr>
              <w:t>Báo cáo tài chính bán niên (Mẹ và Hợp nhất) được soát xét</w:t>
            </w:r>
          </w:p>
        </w:tc>
        <w:tc>
          <w:tcPr>
            <w:tcW w:w="0" w:type="auto"/>
            <w:shd w:val="clear" w:color="auto" w:fill="FFFFFF"/>
            <w:tcMar>
              <w:top w:w="75" w:type="dxa"/>
              <w:left w:w="0" w:type="dxa"/>
              <w:bottom w:w="75" w:type="dxa"/>
              <w:right w:w="0" w:type="dxa"/>
            </w:tcMar>
            <w:hideMark/>
          </w:tcPr>
          <w:p w:rsidR="000C65CC" w:rsidRPr="000C65CC" w:rsidRDefault="000C65CC" w:rsidP="000C65CC">
            <w:pPr>
              <w:spacing w:after="0" w:line="260" w:lineRule="atLeast"/>
              <w:rPr>
                <w:rFonts w:ascii="Arial" w:eastAsia="Times New Roman" w:hAnsi="Arial" w:cs="Arial"/>
                <w:color w:val="000000"/>
                <w:sz w:val="20"/>
                <w:szCs w:val="20"/>
              </w:rPr>
            </w:pPr>
            <w:r w:rsidRPr="000C65CC">
              <w:rPr>
                <w:rFonts w:ascii="Arial" w:eastAsia="Times New Roman" w:hAnsi="Arial" w:cs="Arial"/>
                <w:color w:val="000000"/>
                <w:sz w:val="20"/>
                <w:szCs w:val="20"/>
              </w:rPr>
              <w:t>Chậm nhất </w:t>
            </w:r>
            <w:r w:rsidRPr="000C65CC">
              <w:rPr>
                <w:rFonts w:ascii="Arial" w:eastAsia="Times New Roman" w:hAnsi="Arial" w:cs="Arial"/>
                <w:b/>
                <w:bCs/>
                <w:color w:val="000000"/>
                <w:sz w:val="20"/>
                <w:szCs w:val="20"/>
              </w:rPr>
              <w:t>45 ngày</w:t>
            </w:r>
            <w:r w:rsidRPr="000C65CC">
              <w:rPr>
                <w:rFonts w:ascii="Arial" w:eastAsia="Times New Roman" w:hAnsi="Arial" w:cs="Arial"/>
                <w:color w:val="000000"/>
                <w:sz w:val="20"/>
                <w:szCs w:val="20"/>
              </w:rPr>
              <w:t> kể từ ngày kết thúc 06 tháng đầu năm</w:t>
            </w:r>
          </w:p>
        </w:tc>
        <w:tc>
          <w:tcPr>
            <w:tcW w:w="0" w:type="auto"/>
            <w:shd w:val="clear" w:color="auto" w:fill="FFFFFF"/>
            <w:tcMar>
              <w:top w:w="75" w:type="dxa"/>
              <w:left w:w="0" w:type="dxa"/>
              <w:bottom w:w="75" w:type="dxa"/>
              <w:right w:w="0" w:type="dxa"/>
            </w:tcMar>
            <w:hideMark/>
          </w:tcPr>
          <w:p w:rsidR="000C65CC" w:rsidRPr="000C65CC" w:rsidRDefault="000C65CC" w:rsidP="000C65CC">
            <w:pPr>
              <w:spacing w:after="0" w:line="260" w:lineRule="atLeast"/>
              <w:rPr>
                <w:rFonts w:ascii="Arial" w:eastAsia="Times New Roman" w:hAnsi="Arial" w:cs="Arial"/>
                <w:color w:val="000000"/>
                <w:sz w:val="20"/>
                <w:szCs w:val="20"/>
              </w:rPr>
            </w:pPr>
            <w:r w:rsidRPr="000C65CC">
              <w:rPr>
                <w:rFonts w:ascii="Arial" w:eastAsia="Times New Roman" w:hAnsi="Arial" w:cs="Arial"/>
                <w:color w:val="000000"/>
                <w:sz w:val="20"/>
                <w:szCs w:val="20"/>
              </w:rPr>
              <w:t>Chậm nhất </w:t>
            </w:r>
            <w:r w:rsidRPr="000C65CC">
              <w:rPr>
                <w:rFonts w:ascii="Arial" w:eastAsia="Times New Roman" w:hAnsi="Arial" w:cs="Arial"/>
                <w:b/>
                <w:bCs/>
                <w:color w:val="000000"/>
                <w:sz w:val="20"/>
                <w:szCs w:val="20"/>
              </w:rPr>
              <w:t>60 ngày</w:t>
            </w:r>
            <w:r w:rsidRPr="000C65CC">
              <w:rPr>
                <w:rFonts w:ascii="Arial" w:eastAsia="Times New Roman" w:hAnsi="Arial" w:cs="Arial"/>
                <w:color w:val="000000"/>
                <w:sz w:val="20"/>
                <w:szCs w:val="20"/>
              </w:rPr>
              <w:t> kể từ ngày kết thúc 06 tháng đầu năm</w:t>
            </w:r>
          </w:p>
        </w:tc>
      </w:tr>
      <w:tr w:rsidR="000C65CC" w:rsidRPr="000C65CC" w:rsidTr="000C65CC">
        <w:trPr>
          <w:tblCellSpacing w:w="15" w:type="dxa"/>
        </w:trPr>
        <w:tc>
          <w:tcPr>
            <w:tcW w:w="0" w:type="auto"/>
            <w:shd w:val="clear" w:color="auto" w:fill="FFFFFF"/>
            <w:tcMar>
              <w:top w:w="75" w:type="dxa"/>
              <w:left w:w="0" w:type="dxa"/>
              <w:bottom w:w="75" w:type="dxa"/>
              <w:right w:w="0" w:type="dxa"/>
            </w:tcMar>
            <w:hideMark/>
          </w:tcPr>
          <w:p w:rsidR="000C65CC" w:rsidRPr="000C65CC" w:rsidRDefault="000C65CC" w:rsidP="000C65CC">
            <w:pPr>
              <w:spacing w:after="0" w:line="260" w:lineRule="atLeast"/>
              <w:rPr>
                <w:rFonts w:ascii="Arial" w:eastAsia="Times New Roman" w:hAnsi="Arial" w:cs="Arial"/>
                <w:color w:val="000000"/>
                <w:sz w:val="20"/>
                <w:szCs w:val="20"/>
              </w:rPr>
            </w:pPr>
            <w:r w:rsidRPr="000C65CC">
              <w:rPr>
                <w:rFonts w:ascii="Arial" w:eastAsia="Times New Roman" w:hAnsi="Arial" w:cs="Arial"/>
                <w:color w:val="000000"/>
                <w:sz w:val="20"/>
                <w:szCs w:val="20"/>
              </w:rPr>
              <w:t>3</w:t>
            </w:r>
          </w:p>
        </w:tc>
        <w:tc>
          <w:tcPr>
            <w:tcW w:w="0" w:type="auto"/>
            <w:shd w:val="clear" w:color="auto" w:fill="FFFFFF"/>
            <w:tcMar>
              <w:top w:w="75" w:type="dxa"/>
              <w:left w:w="0" w:type="dxa"/>
              <w:bottom w:w="75" w:type="dxa"/>
              <w:right w:w="0" w:type="dxa"/>
            </w:tcMar>
            <w:hideMark/>
          </w:tcPr>
          <w:p w:rsidR="000C65CC" w:rsidRPr="000C65CC" w:rsidRDefault="000C65CC" w:rsidP="000C65CC">
            <w:pPr>
              <w:spacing w:after="0" w:line="260" w:lineRule="atLeast"/>
              <w:rPr>
                <w:rFonts w:ascii="Arial" w:eastAsia="Times New Roman" w:hAnsi="Arial" w:cs="Arial"/>
                <w:color w:val="000000"/>
                <w:sz w:val="20"/>
                <w:szCs w:val="20"/>
              </w:rPr>
            </w:pPr>
            <w:r w:rsidRPr="000C65CC">
              <w:rPr>
                <w:rFonts w:ascii="Arial" w:eastAsia="Times New Roman" w:hAnsi="Arial" w:cs="Arial"/>
                <w:color w:val="000000"/>
                <w:sz w:val="20"/>
                <w:szCs w:val="20"/>
              </w:rPr>
              <w:t>Báo cáo tài chính năm (Mẹ và Hợp nhất) được kiểm toán</w:t>
            </w:r>
          </w:p>
        </w:tc>
        <w:tc>
          <w:tcPr>
            <w:tcW w:w="0" w:type="auto"/>
            <w:shd w:val="clear" w:color="auto" w:fill="FFFFFF"/>
            <w:tcMar>
              <w:top w:w="75" w:type="dxa"/>
              <w:left w:w="0" w:type="dxa"/>
              <w:bottom w:w="75" w:type="dxa"/>
              <w:right w:w="0" w:type="dxa"/>
            </w:tcMar>
            <w:hideMark/>
          </w:tcPr>
          <w:p w:rsidR="000C65CC" w:rsidRPr="000C65CC" w:rsidRDefault="000C65CC" w:rsidP="000C65CC">
            <w:pPr>
              <w:spacing w:after="0" w:line="260" w:lineRule="atLeast"/>
              <w:rPr>
                <w:rFonts w:ascii="Arial" w:eastAsia="Times New Roman" w:hAnsi="Arial" w:cs="Arial"/>
                <w:color w:val="000000"/>
                <w:sz w:val="20"/>
                <w:szCs w:val="20"/>
              </w:rPr>
            </w:pPr>
            <w:r w:rsidRPr="000C65CC">
              <w:rPr>
                <w:rFonts w:ascii="Arial" w:eastAsia="Times New Roman" w:hAnsi="Arial" w:cs="Arial"/>
                <w:color w:val="000000"/>
                <w:sz w:val="20"/>
                <w:szCs w:val="20"/>
              </w:rPr>
              <w:t>Chậm nhất </w:t>
            </w:r>
            <w:r w:rsidRPr="000C65CC">
              <w:rPr>
                <w:rFonts w:ascii="Arial" w:eastAsia="Times New Roman" w:hAnsi="Arial" w:cs="Arial"/>
                <w:b/>
                <w:bCs/>
                <w:color w:val="000000"/>
                <w:sz w:val="20"/>
                <w:szCs w:val="20"/>
              </w:rPr>
              <w:t>90 ngày</w:t>
            </w:r>
            <w:r w:rsidRPr="000C65CC">
              <w:rPr>
                <w:rFonts w:ascii="Arial" w:eastAsia="Times New Roman" w:hAnsi="Arial" w:cs="Arial"/>
                <w:color w:val="000000"/>
                <w:sz w:val="20"/>
                <w:szCs w:val="20"/>
              </w:rPr>
              <w:t> kể từ ngày kết thúc năm tài chính</w:t>
            </w:r>
          </w:p>
        </w:tc>
        <w:tc>
          <w:tcPr>
            <w:tcW w:w="0" w:type="auto"/>
            <w:shd w:val="clear" w:color="auto" w:fill="FFFFFF"/>
            <w:tcMar>
              <w:top w:w="75" w:type="dxa"/>
              <w:left w:w="0" w:type="dxa"/>
              <w:bottom w:w="75" w:type="dxa"/>
              <w:right w:w="0" w:type="dxa"/>
            </w:tcMar>
            <w:hideMark/>
          </w:tcPr>
          <w:p w:rsidR="000C65CC" w:rsidRPr="000C65CC" w:rsidRDefault="000C65CC" w:rsidP="000C65CC">
            <w:pPr>
              <w:spacing w:after="0" w:line="260" w:lineRule="atLeast"/>
              <w:rPr>
                <w:rFonts w:ascii="Arial" w:eastAsia="Times New Roman" w:hAnsi="Arial" w:cs="Arial"/>
                <w:color w:val="000000"/>
                <w:sz w:val="20"/>
                <w:szCs w:val="20"/>
              </w:rPr>
            </w:pPr>
            <w:r w:rsidRPr="000C65CC">
              <w:rPr>
                <w:rFonts w:ascii="Arial" w:eastAsia="Times New Roman" w:hAnsi="Arial" w:cs="Arial"/>
                <w:color w:val="000000"/>
                <w:sz w:val="20"/>
                <w:szCs w:val="20"/>
              </w:rPr>
              <w:t>Chậm nhất </w:t>
            </w:r>
            <w:r w:rsidRPr="000C65CC">
              <w:rPr>
                <w:rFonts w:ascii="Arial" w:eastAsia="Times New Roman" w:hAnsi="Arial" w:cs="Arial"/>
                <w:b/>
                <w:bCs/>
                <w:color w:val="000000"/>
                <w:sz w:val="20"/>
                <w:szCs w:val="20"/>
              </w:rPr>
              <w:t>100 ngày</w:t>
            </w:r>
            <w:r w:rsidRPr="000C65CC">
              <w:rPr>
                <w:rFonts w:ascii="Arial" w:eastAsia="Times New Roman" w:hAnsi="Arial" w:cs="Arial"/>
                <w:color w:val="000000"/>
                <w:sz w:val="20"/>
                <w:szCs w:val="20"/>
              </w:rPr>
              <w:t> kể từ ngày kết thúc năm tài chính</w:t>
            </w:r>
          </w:p>
        </w:tc>
      </w:tr>
    </w:tbl>
    <w:p w:rsidR="000C65CC" w:rsidRPr="000C65CC" w:rsidRDefault="000C65CC" w:rsidP="000C65CC">
      <w:pPr>
        <w:shd w:val="clear" w:color="auto" w:fill="FFFFFF"/>
        <w:spacing w:before="150" w:after="150" w:line="260" w:lineRule="atLeast"/>
        <w:rPr>
          <w:rFonts w:ascii="Arial" w:eastAsia="Times New Roman" w:hAnsi="Arial" w:cs="Arial"/>
          <w:color w:val="333333"/>
          <w:sz w:val="20"/>
          <w:szCs w:val="20"/>
        </w:rPr>
      </w:pPr>
      <w:r w:rsidRPr="000C65CC">
        <w:rPr>
          <w:rFonts w:ascii="Arial" w:eastAsia="Times New Roman" w:hAnsi="Arial" w:cs="Arial"/>
          <w:color w:val="333333"/>
          <w:sz w:val="20"/>
          <w:szCs w:val="20"/>
        </w:rPr>
        <w:t>Lý do: Công ty Cổ phần Khoáng sản và Vật liệu Xây dựng Lâm Đồng có 03 Công ty con trực tiếp, 04 nhà máy sản xuất sản phẩm khác nhau tại Tỉnh Lâm Đồng và 01 Chi nhánh trực thuộc tại Tỉnh Đắk Nông. Vì vậy, việc tập hợp tài liệu/chứng từ phục vụ lập BCTC riêng và hợp nhất cần nhiều thời gian phối hợp thực hiện và xử lý phù hợp với chuẩn mực kế toán và kiểm toán hiện hành.</w:t>
      </w:r>
    </w:p>
    <w:p w:rsidR="000C65CC" w:rsidRPr="000C65CC" w:rsidRDefault="000C65CC" w:rsidP="000C65CC">
      <w:pPr>
        <w:shd w:val="clear" w:color="auto" w:fill="FFFFFF"/>
        <w:spacing w:before="150" w:after="150" w:line="260" w:lineRule="atLeast"/>
        <w:rPr>
          <w:rFonts w:ascii="Arial" w:eastAsia="Times New Roman" w:hAnsi="Arial" w:cs="Arial"/>
          <w:color w:val="333333"/>
          <w:sz w:val="20"/>
          <w:szCs w:val="20"/>
        </w:rPr>
      </w:pPr>
      <w:r w:rsidRPr="000C65CC">
        <w:rPr>
          <w:rFonts w:ascii="Arial" w:eastAsia="Times New Roman" w:hAnsi="Arial" w:cs="Arial"/>
          <w:color w:val="333333"/>
          <w:sz w:val="20"/>
          <w:szCs w:val="20"/>
        </w:rPr>
        <w:t>Theo quy định tại Điều 6, Điều 8 và Điều 11 Thông tư 155/2015/TT-BTC hướng dẫn về công bố thông tin trên thị trường chứng khoán thì UBCKNN sẽ xem xét việc gia hạn công bố thông tin của Công ty và Công ty phải thực hiện công bố thông tin khi có ý kiến chấp thuận của UBCKNN.</w:t>
      </w:r>
    </w:p>
    <w:p w:rsidR="00BF3697" w:rsidRDefault="000C65CC">
      <w:bookmarkStart w:id="0" w:name="_GoBack"/>
      <w:bookmarkEnd w:id="0"/>
    </w:p>
    <w:sectPr w:rsidR="00BF3697" w:rsidSect="00326B47">
      <w:pgSz w:w="11907" w:h="16840" w:code="9"/>
      <w:pgMar w:top="1418"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CC"/>
    <w:rsid w:val="000C65CC"/>
    <w:rsid w:val="0027312A"/>
    <w:rsid w:val="00326B47"/>
    <w:rsid w:val="00486CD2"/>
    <w:rsid w:val="0064598F"/>
    <w:rsid w:val="00D4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E5118-568F-486A-97A6-72299FEF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0C65CC"/>
    <w:pPr>
      <w:spacing w:before="100" w:beforeAutospacing="1" w:after="100" w:afterAutospacing="1" w:line="240" w:lineRule="auto"/>
    </w:pPr>
    <w:rPr>
      <w:rFonts w:eastAsia="Times New Roman" w:cs="Times New Roman"/>
      <w:sz w:val="24"/>
      <w:szCs w:val="24"/>
    </w:rPr>
  </w:style>
  <w:style w:type="paragraph" w:customStyle="1" w:styleId="lead">
    <w:name w:val="lead"/>
    <w:basedOn w:val="Normal"/>
    <w:rsid w:val="000C65CC"/>
    <w:pPr>
      <w:spacing w:before="100" w:beforeAutospacing="1" w:after="100" w:afterAutospacing="1" w:line="240" w:lineRule="auto"/>
    </w:pPr>
    <w:rPr>
      <w:rFonts w:eastAsia="Times New Roman" w:cs="Times New Roman"/>
      <w:sz w:val="24"/>
      <w:szCs w:val="24"/>
    </w:rPr>
  </w:style>
  <w:style w:type="paragraph" w:customStyle="1" w:styleId="normal0">
    <w:name w:val="normal"/>
    <w:basedOn w:val="Normal"/>
    <w:rsid w:val="000C65CC"/>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66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trung</dc:creator>
  <cp:keywords/>
  <dc:description/>
  <cp:lastModifiedBy>minh trung</cp:lastModifiedBy>
  <cp:revision>1</cp:revision>
  <dcterms:created xsi:type="dcterms:W3CDTF">2019-03-07T01:03:00Z</dcterms:created>
  <dcterms:modified xsi:type="dcterms:W3CDTF">2019-03-07T01:05:00Z</dcterms:modified>
</cp:coreProperties>
</file>